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F8B2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38A89DFB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129057ED" w14:textId="0BD0B514" w:rsidR="000E572C" w:rsidRDefault="00FC73A5" w:rsidP="006D406B">
      <w:pPr>
        <w:spacing w:after="109" w:line="259" w:lineRule="auto"/>
        <w:ind w:right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PER DIRITTO ALL’ESCLUSIONE DALLA GRADUATORIA</w:t>
      </w:r>
      <w:r w:rsidR="006D406B"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D’ISTITUTO PER L’INDIVIDUAZIONE </w:t>
      </w:r>
      <w:r w:rsidR="006D406B">
        <w:rPr>
          <w:rFonts w:ascii="Times New Roman" w:eastAsia="Times New Roman" w:hAnsi="Times New Roman" w:cs="Times New Roman"/>
          <w:b/>
          <w:sz w:val="20"/>
        </w:rPr>
        <w:t xml:space="preserve">DEGLI EVENTUALI PERDENTI POSTO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744373">
        <w:rPr>
          <w:rFonts w:ascii="Times New Roman" w:eastAsia="Times New Roman" w:hAnsi="Times New Roman" w:cs="Times New Roman"/>
          <w:b/>
          <w:sz w:val="20"/>
        </w:rPr>
        <w:t>2025/26</w:t>
      </w:r>
    </w:p>
    <w:p w14:paraId="4689EAB3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3FDB96F" w14:textId="77777777" w:rsidR="000E572C" w:rsidRDefault="00FC73A5" w:rsidP="00744373">
      <w:pPr>
        <w:spacing w:after="0" w:line="259" w:lineRule="auto"/>
        <w:ind w:left="4542" w:right="0" w:firstLine="414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056AAFCB" w14:textId="050EAC32" w:rsidR="00744373" w:rsidRPr="00744373" w:rsidRDefault="00744373" w:rsidP="00744373">
      <w:pPr>
        <w:spacing w:after="10" w:line="248" w:lineRule="auto"/>
        <w:ind w:left="4258" w:right="483" w:firstLine="698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dell’</w:t>
      </w:r>
      <w:r w:rsidR="00831390">
        <w:rPr>
          <w:rFonts w:ascii="Times New Roman" w:eastAsia="Times New Roman" w:hAnsi="Times New Roman" w:cs="Times New Roman"/>
          <w:sz w:val="22"/>
        </w:rPr>
        <w:t xml:space="preserve">Istituto Comprensivo </w:t>
      </w:r>
      <w:r>
        <w:rPr>
          <w:rFonts w:ascii="Times New Roman" w:eastAsia="Times New Roman" w:hAnsi="Times New Roman" w:cs="Times New Roman"/>
          <w:sz w:val="22"/>
        </w:rPr>
        <w:t xml:space="preserve">EX SM Pascoli MATERA  </w:t>
      </w:r>
    </w:p>
    <w:p w14:paraId="64C14286" w14:textId="3244FAED" w:rsidR="000A705B" w:rsidRDefault="00831390" w:rsidP="00744373">
      <w:pPr>
        <w:spacing w:after="0" w:line="259" w:lineRule="auto"/>
        <w:ind w:left="1811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</w:t>
      </w:r>
    </w:p>
    <w:p w14:paraId="6522030B" w14:textId="77777777" w:rsidR="000A705B" w:rsidRDefault="000A705B" w:rsidP="00744373">
      <w:pPr>
        <w:spacing w:after="0" w:line="259" w:lineRule="auto"/>
        <w:ind w:left="1811" w:right="0" w:firstLine="0"/>
        <w:jc w:val="left"/>
      </w:pPr>
    </w:p>
    <w:p w14:paraId="64DB9A34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7B7BB98" w14:textId="5ECCFE4A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 _____________________________________ </w:t>
      </w:r>
      <w:proofErr w:type="spellStart"/>
      <w:r>
        <w:rPr>
          <w:rFonts w:ascii="Times New Roman" w:eastAsia="Times New Roman" w:hAnsi="Times New Roman" w:cs="Times New Roman"/>
          <w:sz w:val="22"/>
        </w:rPr>
        <w:t>nat</w:t>
      </w:r>
      <w:proofErr w:type="spellEnd"/>
      <w:r>
        <w:rPr>
          <w:rFonts w:ascii="Times New Roman" w:eastAsia="Times New Roman" w:hAnsi="Times New Roman" w:cs="Times New Roman"/>
          <w:sz w:val="22"/>
        </w:rPr>
        <w:t>___ a _________________ il _________</w:t>
      </w:r>
      <w:r w:rsidR="00D002D9">
        <w:rPr>
          <w:rFonts w:ascii="Times New Roman" w:eastAsia="Times New Roman" w:hAnsi="Times New Roman" w:cs="Times New Roman"/>
          <w:sz w:val="22"/>
        </w:rPr>
        <w:t>__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</w:p>
    <w:p w14:paraId="3EA495FA" w14:textId="20A4E5C2" w:rsidR="000E572C" w:rsidRDefault="00744373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titolare presso l’I.C. Pascoli / Matera</w:t>
      </w:r>
      <w:r w:rsidR="00FC73A5">
        <w:rPr>
          <w:rFonts w:ascii="Times New Roman" w:eastAsia="Times New Roman" w:hAnsi="Times New Roman" w:cs="Times New Roman"/>
          <w:sz w:val="22"/>
        </w:rPr>
        <w:t xml:space="preserve">, </w:t>
      </w:r>
      <w:r w:rsidR="00FC73A5"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 w:rsidR="00FC73A5"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4B1A76E7" w14:textId="77777777" w:rsidR="0048021A" w:rsidRDefault="0048021A">
      <w:pPr>
        <w:spacing w:after="111" w:line="248" w:lineRule="auto"/>
        <w:ind w:left="369" w:right="483"/>
      </w:pPr>
    </w:p>
    <w:p w14:paraId="51506903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14D983EA" w14:textId="77777777" w:rsidR="0048021A" w:rsidRDefault="0048021A">
      <w:pPr>
        <w:spacing w:after="96" w:line="259" w:lineRule="auto"/>
        <w:ind w:right="125"/>
        <w:jc w:val="center"/>
      </w:pPr>
    </w:p>
    <w:p w14:paraId="77A66A17" w14:textId="67071890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</w:t>
      </w:r>
      <w:proofErr w:type="spellStart"/>
      <w:r>
        <w:rPr>
          <w:rFonts w:ascii="Times New Roman" w:eastAsia="Times New Roman" w:hAnsi="Times New Roman" w:cs="Times New Roman"/>
          <w:sz w:val="22"/>
        </w:rPr>
        <w:t>inserit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 nella graduatoria d’istituto per </w:t>
      </w:r>
      <w:r w:rsidR="00744373">
        <w:rPr>
          <w:rFonts w:ascii="Times New Roman" w:eastAsia="Times New Roman" w:hAnsi="Times New Roman" w:cs="Times New Roman"/>
          <w:sz w:val="22"/>
        </w:rPr>
        <w:t xml:space="preserve">l’individuazione degli eventuali </w:t>
      </w:r>
      <w:r>
        <w:rPr>
          <w:rFonts w:ascii="Times New Roman" w:eastAsia="Times New Roman" w:hAnsi="Times New Roman" w:cs="Times New Roman"/>
          <w:sz w:val="22"/>
        </w:rPr>
        <w:t xml:space="preserve">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 xml:space="preserve">dall’art. 13 </w:t>
      </w:r>
      <w:r w:rsidR="0047053E">
        <w:rPr>
          <w:rFonts w:ascii="Times New Roman" w:eastAsia="Times New Roman" w:hAnsi="Times New Roman" w:cs="Times New Roman"/>
          <w:sz w:val="22"/>
        </w:rPr>
        <w:t xml:space="preserve">comma 2 dell’Ipotesi di </w:t>
      </w:r>
      <w:r w:rsidR="003E317E" w:rsidRPr="003E317E">
        <w:rPr>
          <w:rFonts w:ascii="Times New Roman" w:eastAsia="Times New Roman" w:hAnsi="Times New Roman" w:cs="Times New Roman"/>
          <w:sz w:val="22"/>
        </w:rPr>
        <w:t>CC</w:t>
      </w:r>
      <w:r w:rsidR="00C179F9">
        <w:rPr>
          <w:rFonts w:ascii="Times New Roman" w:eastAsia="Times New Roman" w:hAnsi="Times New Roman" w:cs="Times New Roman"/>
          <w:sz w:val="22"/>
        </w:rPr>
        <w:t xml:space="preserve">NI </w:t>
      </w:r>
      <w:r w:rsidR="0047053E">
        <w:rPr>
          <w:rFonts w:ascii="Times New Roman" w:eastAsia="Times New Roman" w:hAnsi="Times New Roman" w:cs="Times New Roman"/>
          <w:sz w:val="22"/>
        </w:rPr>
        <w:t>/ M</w:t>
      </w:r>
      <w:r w:rsidR="00C179F9">
        <w:rPr>
          <w:rFonts w:ascii="Times New Roman" w:eastAsia="Times New Roman" w:hAnsi="Times New Roman" w:cs="Times New Roman"/>
          <w:sz w:val="22"/>
        </w:rPr>
        <w:t xml:space="preserve">obilità per il triennio </w:t>
      </w:r>
      <w:r w:rsidR="0047053E">
        <w:rPr>
          <w:rFonts w:ascii="Times New Roman" w:eastAsia="Times New Roman" w:hAnsi="Times New Roman" w:cs="Times New Roman"/>
          <w:sz w:val="22"/>
        </w:rPr>
        <w:t xml:space="preserve">2025/2028, </w:t>
      </w:r>
      <w:r>
        <w:rPr>
          <w:rFonts w:ascii="Times New Roman" w:eastAsia="Times New Roman" w:hAnsi="Times New Roman" w:cs="Times New Roman"/>
          <w:sz w:val="22"/>
        </w:rPr>
        <w:t xml:space="preserve">per il seguente motivo: </w:t>
      </w:r>
    </w:p>
    <w:p w14:paraId="4640FC80" w14:textId="77777777" w:rsidR="0048021A" w:rsidRDefault="0048021A">
      <w:pPr>
        <w:spacing w:after="111" w:line="248" w:lineRule="auto"/>
        <w:ind w:left="369" w:right="483"/>
      </w:pPr>
    </w:p>
    <w:p w14:paraId="462395FD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E3DDC6E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063E59C8" w14:textId="314174F2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al genitore con disabilità</w:t>
      </w:r>
      <w:r w:rsidR="0047053E">
        <w:rPr>
          <w:rFonts w:ascii="Times New Roman" w:eastAsia="Times New Roman" w:hAnsi="Times New Roman" w:cs="Times New Roman"/>
          <w:sz w:val="22"/>
        </w:rPr>
        <w:t xml:space="preserve">; </w:t>
      </w:r>
      <w:r>
        <w:rPr>
          <w:rFonts w:ascii="Times New Roman" w:eastAsia="Times New Roman" w:hAnsi="Times New Roman" w:cs="Times New Roman"/>
          <w:sz w:val="22"/>
        </w:rPr>
        <w:t xml:space="preserve">assistenza </w:t>
      </w:r>
      <w:r w:rsidR="0047053E">
        <w:rPr>
          <w:rFonts w:ascii="Times New Roman" w:eastAsia="Times New Roman" w:hAnsi="Times New Roman" w:cs="Times New Roman"/>
          <w:sz w:val="22"/>
        </w:rPr>
        <w:t xml:space="preserve">da parte di chi </w:t>
      </w:r>
      <w:r>
        <w:rPr>
          <w:rFonts w:ascii="Times New Roman" w:eastAsia="Times New Roman" w:hAnsi="Times New Roman" w:cs="Times New Roman"/>
          <w:sz w:val="22"/>
        </w:rPr>
        <w:t>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2106FDC3" w14:textId="1AE729F6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441ECD8" w14:textId="50FBD7A0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 xml:space="preserve">Inoltre, dichiara al fine dell'esclusione dalla graduatoria per l'individuazione </w:t>
      </w:r>
      <w:r w:rsidR="0047053E">
        <w:rPr>
          <w:rFonts w:ascii="Times New Roman" w:eastAsia="Times New Roman" w:hAnsi="Times New Roman" w:cs="Times New Roman"/>
          <w:sz w:val="22"/>
        </w:rPr>
        <w:t xml:space="preserve">degli eventuali perdenti posto </w:t>
      </w:r>
      <w:r w:rsidRPr="003E317E">
        <w:rPr>
          <w:rFonts w:ascii="Times New Roman" w:eastAsia="Times New Roman" w:hAnsi="Times New Roman" w:cs="Times New Roman"/>
          <w:sz w:val="22"/>
        </w:rPr>
        <w:t>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1027ED7E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6CEB823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237B0DDA" w14:textId="77777777" w:rsidR="0048021A" w:rsidRDefault="0048021A">
      <w:pPr>
        <w:spacing w:after="96" w:line="259" w:lineRule="auto"/>
        <w:ind w:right="127"/>
        <w:jc w:val="center"/>
      </w:pPr>
    </w:p>
    <w:p w14:paraId="42CF36B1" w14:textId="25DF614E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l’esclusione dalla graduatoria </w:t>
      </w:r>
      <w:r w:rsidR="00984DF5">
        <w:rPr>
          <w:rFonts w:ascii="Times New Roman" w:eastAsia="Times New Roman" w:hAnsi="Times New Roman" w:cs="Times New Roman"/>
          <w:sz w:val="22"/>
        </w:rPr>
        <w:t>per l’individuazione degli eventuali perdenti posto nel rispetto di q</w:t>
      </w:r>
      <w:r>
        <w:rPr>
          <w:rFonts w:ascii="Times New Roman" w:eastAsia="Times New Roman" w:hAnsi="Times New Roman" w:cs="Times New Roman"/>
          <w:sz w:val="22"/>
        </w:rPr>
        <w:t>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</w:t>
      </w:r>
      <w:r w:rsidR="00984DF5">
        <w:rPr>
          <w:rFonts w:ascii="Times New Roman" w:eastAsia="Times New Roman" w:hAnsi="Times New Roman" w:cs="Times New Roman"/>
          <w:sz w:val="22"/>
        </w:rPr>
        <w:t>d</w:t>
      </w:r>
      <w:r w:rsidR="00BC4117">
        <w:rPr>
          <w:rFonts w:ascii="Times New Roman" w:eastAsia="Times New Roman" w:hAnsi="Times New Roman" w:cs="Times New Roman"/>
          <w:sz w:val="22"/>
        </w:rPr>
        <w:t xml:space="preserve">all’art. 13 </w:t>
      </w:r>
      <w:r w:rsidR="004B261F">
        <w:rPr>
          <w:rFonts w:ascii="Times New Roman" w:eastAsia="Times New Roman" w:hAnsi="Times New Roman" w:cs="Times New Roman"/>
          <w:sz w:val="22"/>
        </w:rPr>
        <w:t xml:space="preserve">dell’Ipotesi di </w:t>
      </w:r>
      <w:r w:rsidR="00166D4F" w:rsidRPr="00166D4F">
        <w:rPr>
          <w:rFonts w:ascii="Times New Roman" w:eastAsia="Times New Roman" w:hAnsi="Times New Roman" w:cs="Times New Roman"/>
          <w:sz w:val="22"/>
        </w:rPr>
        <w:t xml:space="preserve">CCNI </w:t>
      </w:r>
      <w:r w:rsidR="004B261F">
        <w:rPr>
          <w:rFonts w:ascii="Times New Roman" w:eastAsia="Times New Roman" w:hAnsi="Times New Roman" w:cs="Times New Roman"/>
          <w:sz w:val="22"/>
        </w:rPr>
        <w:t>/ M</w:t>
      </w:r>
      <w:r w:rsidR="00166D4F" w:rsidRPr="00166D4F">
        <w:rPr>
          <w:rFonts w:ascii="Times New Roman" w:eastAsia="Times New Roman" w:hAnsi="Times New Roman" w:cs="Times New Roman"/>
          <w:sz w:val="22"/>
        </w:rPr>
        <w:t>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</w:t>
      </w:r>
      <w:r w:rsidR="00984DF5">
        <w:rPr>
          <w:rFonts w:ascii="Times New Roman" w:eastAsia="Times New Roman" w:hAnsi="Times New Roman" w:cs="Times New Roman"/>
          <w:sz w:val="22"/>
        </w:rPr>
        <w:t>5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984DF5">
        <w:rPr>
          <w:rFonts w:ascii="Times New Roman" w:eastAsia="Times New Roman" w:hAnsi="Times New Roman" w:cs="Times New Roman"/>
          <w:sz w:val="22"/>
        </w:rPr>
        <w:t>8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2271FD9E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A1B5DA9" w14:textId="77777777" w:rsidR="0048021A" w:rsidRDefault="0048021A">
      <w:pPr>
        <w:spacing w:after="111" w:line="248" w:lineRule="auto"/>
        <w:ind w:left="369" w:right="483"/>
      </w:pPr>
    </w:p>
    <w:p w14:paraId="56E4C5E7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18920E3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24BF6282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D32D7FC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294D8AF" w14:textId="77777777" w:rsidR="000E572C" w:rsidRDefault="00FC73A5">
      <w:pPr>
        <w:spacing w:after="0" w:line="259" w:lineRule="auto"/>
        <w:ind w:left="374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C4C5239" w14:textId="77777777" w:rsidR="00984DF5" w:rsidRDefault="00984DF5">
      <w:pPr>
        <w:spacing w:after="0" w:line="259" w:lineRule="auto"/>
        <w:ind w:left="374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48A3972B" w14:textId="77777777" w:rsidR="00984DF5" w:rsidRDefault="00984DF5">
      <w:pPr>
        <w:spacing w:after="0" w:line="259" w:lineRule="auto"/>
        <w:ind w:left="374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448301CF" w14:textId="77777777" w:rsidR="00984DF5" w:rsidRDefault="00984DF5">
      <w:pPr>
        <w:spacing w:after="0" w:line="259" w:lineRule="auto"/>
        <w:ind w:left="374" w:right="0" w:firstLine="0"/>
        <w:jc w:val="left"/>
      </w:pPr>
    </w:p>
    <w:p w14:paraId="234967E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F6937E1" w14:textId="77777777" w:rsidR="00537F9F" w:rsidRDefault="00537F9F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258502FD" w14:textId="601671DD" w:rsidR="004B261F" w:rsidRDefault="004B261F" w:rsidP="004B261F">
      <w:pPr>
        <w:spacing w:after="0" w:line="259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L’art. 13 dell’Ipotesi di </w:t>
      </w:r>
      <w:r w:rsidRPr="00BC4117">
        <w:rPr>
          <w:rFonts w:ascii="Times New Roman" w:eastAsia="Times New Roman" w:hAnsi="Times New Roman" w:cs="Times New Roman"/>
          <w:b/>
          <w:sz w:val="22"/>
        </w:rPr>
        <w:t xml:space="preserve">CCNI </w:t>
      </w:r>
      <w:r>
        <w:rPr>
          <w:rFonts w:ascii="Times New Roman" w:eastAsia="Times New Roman" w:hAnsi="Times New Roman" w:cs="Times New Roman"/>
          <w:b/>
          <w:sz w:val="22"/>
        </w:rPr>
        <w:t xml:space="preserve">concernente la </w:t>
      </w:r>
      <w:r w:rsidRPr="00BC4117">
        <w:rPr>
          <w:rFonts w:ascii="Times New Roman" w:eastAsia="Times New Roman" w:hAnsi="Times New Roman" w:cs="Times New Roman"/>
          <w:b/>
          <w:sz w:val="22"/>
        </w:rPr>
        <w:t xml:space="preserve">mobilità per il triennio </w:t>
      </w:r>
      <w:r>
        <w:rPr>
          <w:rFonts w:ascii="Times New Roman" w:eastAsia="Times New Roman" w:hAnsi="Times New Roman" w:cs="Times New Roman"/>
          <w:b/>
          <w:sz w:val="22"/>
        </w:rPr>
        <w:t xml:space="preserve">2025/2028 </w:t>
      </w:r>
      <w:r w:rsidRPr="00166D4F">
        <w:rPr>
          <w:rFonts w:ascii="Times New Roman" w:eastAsia="Times New Roman" w:hAnsi="Times New Roman" w:cs="Times New Roman"/>
          <w:b/>
          <w:sz w:val="22"/>
        </w:rPr>
        <w:t>prevede che</w:t>
      </w:r>
      <w:r>
        <w:rPr>
          <w:b/>
          <w:sz w:val="22"/>
        </w:rPr>
        <w:t xml:space="preserve">: </w:t>
      </w:r>
    </w:p>
    <w:p w14:paraId="04B0FC9B" w14:textId="77777777" w:rsidR="00537F9F" w:rsidRDefault="00537F9F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2330CDE6" w14:textId="77777777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/>
          <w:sz w:val="22"/>
        </w:rPr>
      </w:pPr>
      <w:r w:rsidRPr="00B65149">
        <w:rPr>
          <w:rFonts w:ascii="Times New Roman" w:eastAsia="Times New Roman" w:hAnsi="Times New Roman" w:cs="Times New Roman"/>
          <w:b/>
          <w:sz w:val="22"/>
        </w:rPr>
        <w:t>2. ESCLUSIONE DALLA GRADUATORIA D’ISTITUTO PER L’INDIVIDUAZIONE DEI PERDENTI POSTO.</w:t>
      </w:r>
    </w:p>
    <w:p w14:paraId="21605152" w14:textId="4ABDFAC9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I docenti beneficiari delle precedenze previste ai punti I), III), IV) e VII) di cui al comma 1 del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 xml:space="preserve">presente </w:t>
      </w:r>
      <w:proofErr w:type="gramStart"/>
      <w:r w:rsidRPr="00B65149">
        <w:rPr>
          <w:rFonts w:ascii="Times New Roman" w:eastAsia="Times New Roman" w:hAnsi="Times New Roman" w:cs="Times New Roman"/>
          <w:bCs/>
          <w:sz w:val="22"/>
        </w:rPr>
        <w:t xml:space="preserve">articolo 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riconosciute</w:t>
      </w:r>
      <w:proofErr w:type="gramEnd"/>
      <w:r w:rsidRPr="00B65149">
        <w:rPr>
          <w:rFonts w:ascii="Times New Roman" w:eastAsia="Times New Roman" w:hAnsi="Times New Roman" w:cs="Times New Roman"/>
          <w:bCs/>
          <w:sz w:val="22"/>
        </w:rPr>
        <w:t xml:space="preserve"> alle condizioni ivi indicate, non sono inseriti nella graduatoria d'istituto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per l'identificazione dei perdenti posto da trasferire d'ufficio, a meno che la contrazione di organico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non sia tale da rendere strettamente necessario il loro coinvolgimento (es. soppressione della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scuola, ecc.). A tal proposito si precisa che:</w:t>
      </w:r>
    </w:p>
    <w:p w14:paraId="6822BB81" w14:textId="53F00D97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a) l’esclusione dalla graduatoria interna per i beneficiari della precedenza di cui al punto IV), si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applica solo se si è titolari in una scuola ubicata nella stessa provincia del domicilio dell’assistito;</w:t>
      </w:r>
    </w:p>
    <w:p w14:paraId="79684954" w14:textId="0E98CDF0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b) qualora la scuola di titolarità sia in comune diverso o distretto sub comunale diverso da quello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dell’assistito</w:t>
      </w:r>
      <w:r>
        <w:rPr>
          <w:rFonts w:ascii="Times New Roman" w:eastAsia="Times New Roman" w:hAnsi="Times New Roman" w:cs="Times New Roman"/>
          <w:bCs/>
          <w:sz w:val="22"/>
        </w:rPr>
        <w:t xml:space="preserve">, </w:t>
      </w:r>
      <w:r w:rsidRPr="00B65149">
        <w:rPr>
          <w:rFonts w:ascii="Times New Roman" w:eastAsia="Times New Roman" w:hAnsi="Times New Roman" w:cs="Times New Roman"/>
          <w:bCs/>
          <w:sz w:val="22"/>
        </w:rPr>
        <w:t>l’esclusione dalla graduatoria interna per l’individuazione del perdente posto si applica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solo a condizione che sia stata presentata, per l’anno scolastico di riferimento, domanda volontaria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di trasferimento alle stesse condizioni di cui al punto IV).</w:t>
      </w:r>
    </w:p>
    <w:p w14:paraId="08E2A38F" w14:textId="6BC1352E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Quanto sopra non si applica qualora la scuola di titolarità comprenda sedi/plessi, ubicate nel comune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o distretto sub comunale del domicilio del familiare assistito.</w:t>
      </w:r>
    </w:p>
    <w:p w14:paraId="0231DD0A" w14:textId="44A198F4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L’esclusione di cui al punto IV) in caso di assistenza al coniuge, alla parte dell’unione civile, o al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convivente di fatto di cui all’art. 1, commi 36 e 37 della legge 20 maggio 2016, n. 76 di disabile in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situazione di gravità o ai figli con disabilità si applica anche in caso di patologie modificabili nel tempo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(certificazione di disabilità “rivedibile”) purché la durata del riconoscimento superi il termine di scadenza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per la presentazione delle domande di mobilità volontaria.</w:t>
      </w:r>
    </w:p>
    <w:p w14:paraId="76859691" w14:textId="68F88516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Per gli amministratori degli Enti Locali e per i consiglieri di parità tale esclusione va applicata solo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durante l’esercizio del mandato amministrativo e solo se titolari nella stessa provincia in cui si esercita.</w:t>
      </w:r>
    </w:p>
    <w:p w14:paraId="3808B5E7" w14:textId="7B0C7F2B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Nel caso in cui la contrazione di organico sia tale da rendere necessario anche il coinvolgimento delle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predette categorie, il personale in questione sarà graduato seguendo l’ordine di cui sopra;</w:t>
      </w:r>
    </w:p>
    <w:p w14:paraId="5D736C41" w14:textId="24DA3B0F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c) il personale beneficiario delle precedenze di cui ai punti III), IV) e VII) non inserito nella graduatoria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d'istituto per l'identificazione dei perdenti posto, è tenuto a dichiarare, entro i 10 giorni antecedenti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il termine ultimo di comunicazione al SIDI delle domande di trasferimento, il venir meno delle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condizioni che hanno dato titolo all’esclusione da tale graduatoria.</w:t>
      </w:r>
    </w:p>
    <w:p w14:paraId="7AA811D0" w14:textId="3C545189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In tali casi il dirigente scolastico è tenuto a riformulare immediatamente la graduatoria di istituto e 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notificare agli interessati e all’ufficio territorialmente competente le eventuali nuove posizioni di soprannumero.</w:t>
      </w:r>
    </w:p>
    <w:p w14:paraId="2925C8AB" w14:textId="741BD156" w:rsidR="00537F9F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Per quanto concerne la riammissione nei termini per la presentazione delle domande,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si applicano le disposizioni contenute nei successivi articoli relativi all’individuazione dei perdenti posto.</w:t>
      </w:r>
    </w:p>
    <w:p w14:paraId="6549A8A9" w14:textId="77777777" w:rsidR="00537F9F" w:rsidRPr="00B65149" w:rsidRDefault="00537F9F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916F62E" w14:textId="77777777" w:rsidR="00B65149" w:rsidRPr="00B65149" w:rsidRDefault="00B65149" w:rsidP="00B65149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b/>
          <w:sz w:val="22"/>
        </w:rPr>
      </w:pPr>
      <w:r w:rsidRPr="00B65149">
        <w:rPr>
          <w:rFonts w:ascii="Times New Roman" w:eastAsia="Times New Roman" w:hAnsi="Times New Roman" w:cs="Times New Roman"/>
          <w:b/>
          <w:sz w:val="22"/>
        </w:rPr>
        <w:t>I) DISABILITÀ E GRAVI MOTIVI DI SALUTE</w:t>
      </w:r>
    </w:p>
    <w:p w14:paraId="4C9D4F12" w14:textId="521816C3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Nelle operazioni di mobilità territoriale e professionale, indipendentemente dal comune o dalla provincia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</w:t>
      </w:r>
      <w:r>
        <w:rPr>
          <w:rFonts w:ascii="Times New Roman" w:eastAsia="Times New Roman" w:hAnsi="Times New Roman" w:cs="Times New Roman"/>
          <w:bCs/>
          <w:sz w:val="22"/>
        </w:rPr>
        <w:t xml:space="preserve">i </w:t>
      </w:r>
      <w:r w:rsidRPr="00B65149">
        <w:rPr>
          <w:rFonts w:ascii="Times New Roman" w:eastAsia="Times New Roman" w:hAnsi="Times New Roman" w:cs="Times New Roman"/>
          <w:bCs/>
          <w:sz w:val="22"/>
        </w:rPr>
        <w:t>provenienza dell’interessato, viene riconosciuta una precedenza assoluta a tutto il personale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docente che si trovi, nell’ordine, in una delle seguenti condizioni:</w:t>
      </w:r>
    </w:p>
    <w:p w14:paraId="49EF4A78" w14:textId="77777777" w:rsidR="00B65149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1) personale non vedente (art. 3 della Legge 28 marzo 1991 n. 120);</w:t>
      </w:r>
    </w:p>
    <w:p w14:paraId="6647C4E2" w14:textId="7C08AAC4" w:rsidR="00537F9F" w:rsidRPr="00B65149" w:rsidRDefault="00B65149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2) personale emodializzato (art. 61 della Legge 270/82).</w:t>
      </w:r>
    </w:p>
    <w:p w14:paraId="74E6BA1A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585ED56D" w14:textId="77777777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sz w:val="22"/>
        </w:rPr>
      </w:pPr>
      <w:r w:rsidRPr="00B65149">
        <w:rPr>
          <w:rFonts w:ascii="Times New Roman" w:eastAsia="Times New Roman" w:hAnsi="Times New Roman" w:cs="Times New Roman"/>
          <w:b/>
          <w:sz w:val="22"/>
        </w:rPr>
        <w:t>III) PERSONALE CON DISABILITÀ E PERSONALE CHE HA BISOGNO DI PARTICOLARI CURE CONTINUATIVE</w:t>
      </w:r>
    </w:p>
    <w:p w14:paraId="1EBD7871" w14:textId="495F01D0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Nel contesto delle procedure dei trasferimenti, e in ciascuna delle tre fasi, viene riconosciuta la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precedenza, nell’ordine, al personale docente che si trovi nelle seguenti condizioni:</w:t>
      </w:r>
    </w:p>
    <w:p w14:paraId="5FFA0691" w14:textId="74D27995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1) disabili di cui all'art. 21, della legge n. 104/92, richiamato dall'art. 601 del decreto legislativo n.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297/94, con un grado di invalidità superiore ai due terzi o con minorazioni iscritte alle categorie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prima, seconda e terza della tabella "A" annessa alla legge 10 agosto 1950, n. 648;</w:t>
      </w:r>
    </w:p>
    <w:p w14:paraId="19D7AAE0" w14:textId="6D694238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2) personale (non necessariamente con disabilità) che ha bisogno per gravi patologie di particolari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cure a carattere continuativo (ad esempio chemioterapia); detto personale ha diritto alla precedenza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per tutte le preferenze espresse nella domanda, a condizione che la prima di tali preferenze sia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relativa al comune in cui esista un centro di cura specializzato. Tale precedenza opera nella prima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fase esclusivamente tra distretti diversi dello stesso comune;</w:t>
      </w:r>
    </w:p>
    <w:p w14:paraId="32DC2001" w14:textId="777A70EB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3) personale appartenente alle categorie previste dal comma 6, dell'art. 33 della legge n. 104/92,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richiamato dall'art. 601, del decreto legislativo n. 297/94.</w:t>
      </w:r>
    </w:p>
    <w:p w14:paraId="03D87388" w14:textId="3242C439" w:rsidR="00B65149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lastRenderedPageBreak/>
        <w:t>Il personale, di cui ai punti 1) e 3), fermo restando il diritto a fruire della precedenza se partecipa ai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movimenti nella prima fase, nella seconda e terza fase, può usufruire di tale precedenza all’interno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e per la provincia in cui è ubicato il comune di residenza, a condizione che abbia espresso come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prima preferenza il predetto comune di residenza o distretto sub comunale oppure una o più istituzioni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scolastiche comprese in esso. La preferenza sintetica per il predetto comune o distretto sub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comunale è obbligatoria prima di esprimere preferenze per altro comune. Il personale di cui al punto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2) può usufruire di tale precedenza all’interno e per la provincia in cui è ubicato il comune di cura, 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condizione che abbia espresso come prima preferenza una o più istituzioni scolastiche o distretti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compresi nel predetto comune ovvero preferenza sintetica per il comune di cura prima di altre preferenze.</w:t>
      </w:r>
    </w:p>
    <w:p w14:paraId="3F381F30" w14:textId="7F7210A2" w:rsidR="00537F9F" w:rsidRPr="00B65149" w:rsidRDefault="00B65149" w:rsidP="00B65149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B65149">
        <w:rPr>
          <w:rFonts w:ascii="Times New Roman" w:eastAsia="Times New Roman" w:hAnsi="Times New Roman" w:cs="Times New Roman"/>
          <w:bCs/>
          <w:sz w:val="22"/>
        </w:rPr>
        <w:t>Per il personale di cui ai punti 1), 2) e 3), nel caso in cui nel comune o distretto sub comunale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non esistano scuole esprimibili è possibile indicare una scuola di un comune viciniore ovvero una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scuola con sede di organico in altro comune anche non viciniore che abbia una sede/plesso nel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B65149">
        <w:rPr>
          <w:rFonts w:ascii="Times New Roman" w:eastAsia="Times New Roman" w:hAnsi="Times New Roman" w:cs="Times New Roman"/>
          <w:bCs/>
          <w:sz w:val="22"/>
        </w:rPr>
        <w:t>comune di residenza/cura (4).</w:t>
      </w:r>
    </w:p>
    <w:p w14:paraId="2D76830B" w14:textId="77777777" w:rsidR="00537F9F" w:rsidRPr="00B65149" w:rsidRDefault="00537F9F" w:rsidP="00341E2C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91B4DD5" w14:textId="77777777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1E2C">
        <w:rPr>
          <w:rFonts w:ascii="Times New Roman" w:eastAsia="Times New Roman" w:hAnsi="Times New Roman" w:cs="Times New Roman"/>
          <w:b/>
          <w:sz w:val="20"/>
          <w:szCs w:val="20"/>
        </w:rPr>
        <w:t>IV) ASSISTENZA AL CONIUGE, AL FIGLIO CON DISABILITÀ; ASSISTENZA DA PARTE DEL FIGLIO AL</w:t>
      </w:r>
    </w:p>
    <w:p w14:paraId="3785B751" w14:textId="77777777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1E2C">
        <w:rPr>
          <w:rFonts w:ascii="Times New Roman" w:eastAsia="Times New Roman" w:hAnsi="Times New Roman" w:cs="Times New Roman"/>
          <w:b/>
          <w:sz w:val="20"/>
          <w:szCs w:val="20"/>
        </w:rPr>
        <w:t>GENITORE CON DISABILITÀ; ASSISTENZA DA PARTE DI CHI ESERCITA LA TUTELA LEGALE (5)</w:t>
      </w:r>
    </w:p>
    <w:p w14:paraId="332F0379" w14:textId="6BFE2B43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Nella I fase solo tra distretti diversi dello stesso comune e nella II e III fase dei trasferimenti viene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riconosciuta, in base all’art. 33 commi 5 e 7 della L. 104/92, richiamato dall’art. 601 del decreto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legislativo n. 297/94, la precedenza alle seguenti categorie di docenti, in ordine di priorità nelle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operazioni:</w:t>
      </w:r>
    </w:p>
    <w:p w14:paraId="7680A36F" w14:textId="7FBA5389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A) genitori anche adottivi del disabile in situazione di gravità o a chi, individuato dall’autorità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giudiziaria competente, esercita legale tutela del disabile in situazione di gravità. Qualora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entrambi i genitori siano impossibilitati a provvedere all’assistenza del figlio disabile in situazione di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gravità perché affetti da patologie invalidanti o abbiano compiuto i sessantacinque anni di età, viene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riconosciuta la precedenza, alla stregua della scomparsa di entrambi i genitori, anche ai fratelli o alle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sorelle, in grado di prestare assistenza, conviventi di soggetto disabile in situazione di gravità (7).</w:t>
      </w:r>
    </w:p>
    <w:p w14:paraId="7AA060B6" w14:textId="3B535CEF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L’impossibilità dei genitori a provvedere all’assistenza del figlio disabile in situazione di gravità deve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essere documentata mediante dichiarazione personale redatta ai sensi delle disposizioni contenute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nel D.P.R. 28.12.2000, n. 445 (se ultrasessantacinquenni) o certificazione medica comprovante 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patologie invalidanti, secondo le indicazioni riportate nella O.M. che regola la mobilità;</w:t>
      </w:r>
    </w:p>
    <w:p w14:paraId="40269DEA" w14:textId="7707F998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B) coniuge, parte dell’unione civile, convivente di fatto di cui all’art. 1, commi 36 e 37 della legge 20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maggio 2016, n. 76 di disabile in situazione di gravità;</w:t>
      </w:r>
    </w:p>
    <w:p w14:paraId="2484FC3E" w14:textId="77777777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C) figli che prestano assistenza al genitore disabile in situazione di gravità;</w:t>
      </w:r>
    </w:p>
    <w:p w14:paraId="14F48B03" w14:textId="62625393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D) fratelli e sorelle non conviventi del soggetto disabile in situazione di gravità, alle stesse condizioni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previste al precedente punto A) per i fratelli e le sorelle conviventi. (7)</w:t>
      </w:r>
    </w:p>
    <w:p w14:paraId="6473CC98" w14:textId="7DF725E8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La precedenza viene riconosciuta ai soggetti di cui alle precedenti lettere C) e D) a condizione che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abbiano prodotto la documentazione attestante il diritto a fruire nell’anno scolastico in cui si presenta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la domanda di mobilità, dei giorni di permesso retribuito mensile per l’assistenza di cui all’art. 33,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comma 3, della L. 104/1992 ovvero del congedo straordinario ai sensi dell’art. 42 comma 5 del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decreto legislativo 151/2001.</w:t>
      </w:r>
    </w:p>
    <w:p w14:paraId="27B78E39" w14:textId="2A9A3163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Il personale docente appartenente ad una delle predette categorie beneficia della precedenza limitatamente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ai trasferimenti all’interno e per la provincia o diocesi, per gli insegnanti di religione cattolica,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che comprende il comune ove risulti domiciliato il soggetto disabile ed a condizione che abbia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espresso come prima preferenza il predetto comune o distretto sub comunale in caso di comuni con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più distretti. Tale precedenza permane anche nel caso in cui, prima del predetto comune o distretto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sub comunale, siano indicate una o più istituzioni scolastiche comprese in essi. Detta precedenza si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applica anche alla I fase dei trasferimenti, alle condizioni di cui sopra, limitatamente ai comuni con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più distretti.</w:t>
      </w:r>
    </w:p>
    <w:p w14:paraId="4EB3DD71" w14:textId="2F8DB72B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In assenza di posti richiedibili nel comune ove risulti domiciliato il soggetto disabile è obbligatorio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indicare il comune viciniore a quello del domicilio dell’assistito con posti richiedibili (4) ovvero una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scuola con sede di organico in altro comune anche non viciniore che abbia una sede/plesso nel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comune di domicilio dell’assistito.</w:t>
      </w:r>
    </w:p>
    <w:p w14:paraId="03DC2738" w14:textId="087107B5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L’indicazione della preferenza sintetica per l’intero comune di ricongiungimento, ovvero per il distretto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sub comunale del domicilio, per i comuni suddivisi in più distretti, è sempre obbligatoria. La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mancata indicazione del comune o distretto di ricongiungimento preclude la possibilità di accoglimento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da parte dell’ufficio della precedenza sia per il comune (o distretto) che per eventuali preferenze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relative ad altri comuni, ma non comporta l’annullamento dell’intera domanda.</w:t>
      </w:r>
    </w:p>
    <w:p w14:paraId="3ED3ADB8" w14:textId="2B33ACDA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Pertanto, in tali casi, le preferenze espresse saranno prese in considerazione solo come domanda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volontaria senza diritto di precedenza.</w:t>
      </w:r>
    </w:p>
    <w:p w14:paraId="23FB7C94" w14:textId="216A2115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Per i comuni composti da più distretti sub comunali sarà sufficiente esprimere il distretto sub comunale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del domicilio dell’assistito prima di esprimere preferenze di altri comuni.</w:t>
      </w:r>
    </w:p>
    <w:p w14:paraId="0270F40B" w14:textId="2AE97391" w:rsidR="00537F9F" w:rsidRPr="00B65149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lastRenderedPageBreak/>
        <w:t xml:space="preserve">La particolare condizione fisica che dà titolo </w:t>
      </w:r>
      <w:proofErr w:type="spellStart"/>
      <w:r w:rsidRPr="00341E2C">
        <w:rPr>
          <w:rFonts w:ascii="Times New Roman" w:eastAsia="Times New Roman" w:hAnsi="Times New Roman" w:cs="Times New Roman"/>
          <w:bCs/>
          <w:sz w:val="22"/>
        </w:rPr>
        <w:t>alla</w:t>
      </w:r>
      <w:proofErr w:type="spellEnd"/>
      <w:r w:rsidRPr="00341E2C">
        <w:rPr>
          <w:rFonts w:ascii="Times New Roman" w:eastAsia="Times New Roman" w:hAnsi="Times New Roman" w:cs="Times New Roman"/>
          <w:bCs/>
          <w:sz w:val="22"/>
        </w:rPr>
        <w:t xml:space="preserve"> precedenza di cui al presente punto IV) nella mobilità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 domanda deve avere carattere permanente. Tale disposizione non trova applicazione nel caso dei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figli disabili.</w:t>
      </w:r>
    </w:p>
    <w:p w14:paraId="04DE7000" w14:textId="7112B61A" w:rsidR="00341E2C" w:rsidRPr="00341E2C" w:rsidRDefault="00341E2C" w:rsidP="00341E2C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Per beneficiare della precedenza prevista dall’art. 33, della legge n. 104/92, gli interessati dovranno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produrre apposita certificazione secondo le indicazioni riportate nella O.M. che regola i trasferimenti.</w:t>
      </w:r>
    </w:p>
    <w:p w14:paraId="5D0D16E4" w14:textId="647B6413" w:rsidR="00537F9F" w:rsidRPr="00B65149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La predetta certificazione deve essere prodotta contestualmente alla domanda di trasferimento.</w:t>
      </w:r>
    </w:p>
    <w:p w14:paraId="1B0C1331" w14:textId="77777777" w:rsidR="00537F9F" w:rsidRPr="00B65149" w:rsidRDefault="00537F9F" w:rsidP="00341E2C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6A60119" w14:textId="77777777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/>
          <w:sz w:val="22"/>
        </w:rPr>
      </w:pPr>
      <w:r w:rsidRPr="00341E2C">
        <w:rPr>
          <w:rFonts w:ascii="Times New Roman" w:eastAsia="Times New Roman" w:hAnsi="Times New Roman" w:cs="Times New Roman"/>
          <w:b/>
          <w:sz w:val="22"/>
        </w:rPr>
        <w:t>VII) PERSONALE CHE RICOPRE CARICHE PUBBLICHE NELLE AMMINISTRAZIONI DEGLI ENTI LOCALI</w:t>
      </w:r>
    </w:p>
    <w:p w14:paraId="1AACCC8A" w14:textId="5A3C2D72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Il personale chiamato a ricoprire cariche pubbliche nelle amministrazioni degli enti locali, compresi 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consiglieri d</w:t>
      </w:r>
      <w:r>
        <w:rPr>
          <w:rFonts w:ascii="Times New Roman" w:eastAsia="Times New Roman" w:hAnsi="Times New Roman" w:cs="Times New Roman"/>
          <w:bCs/>
          <w:sz w:val="22"/>
        </w:rPr>
        <w:t xml:space="preserve">i </w:t>
      </w:r>
      <w:r w:rsidRPr="00341E2C">
        <w:rPr>
          <w:rFonts w:ascii="Times New Roman" w:eastAsia="Times New Roman" w:hAnsi="Times New Roman" w:cs="Times New Roman"/>
          <w:bCs/>
          <w:sz w:val="22"/>
        </w:rPr>
        <w:t>parità, a norma della legge 3.8.1999, n. 265 e del decreto legislativo 18/08/2000 n.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267, durante l’esercizio de</w:t>
      </w:r>
      <w:r>
        <w:rPr>
          <w:rFonts w:ascii="Times New Roman" w:eastAsia="Times New Roman" w:hAnsi="Times New Roman" w:cs="Times New Roman"/>
          <w:bCs/>
          <w:sz w:val="22"/>
        </w:rPr>
        <w:t xml:space="preserve">l </w:t>
      </w:r>
      <w:r w:rsidRPr="00341E2C">
        <w:rPr>
          <w:rFonts w:ascii="Times New Roman" w:eastAsia="Times New Roman" w:hAnsi="Times New Roman" w:cs="Times New Roman"/>
          <w:bCs/>
          <w:sz w:val="22"/>
        </w:rPr>
        <w:t>mandato, ha titolo nelle operazioni di II e III fase riguardanti i trasferimenti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alla precedenza a condizione che la prima preferenza espressa nel modulo domanda si riferisca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al comune nel quale esercita mandato o, in mancanza di istituzioni scolastiche richiedibili, al comune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viciniore. L’indicazione della preferenza sintetica per l’intero comune di esercizio del mandato, ovvero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per il distretto sub comunale, per i comuni suddivisi in più distretti, è obbligatoria. La mancata indicazione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del comune o distretto sub comunale in questione preclude la possibilità di accoglimento da</w:t>
      </w:r>
    </w:p>
    <w:p w14:paraId="33BC8C7F" w14:textId="52A27F27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parte dell’ufficio della precedenza sia per il comune (o distretto sub comunale) che per eventuali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preferenze relative ad altri comuni, ma non comporta l’annullamento dell’intera domanda. Pertanto,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in tali casi, le preferenze espresse saranno prese in considerazione solo come domanda volontaria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senza diritto di precedenza. Tale precedenza, pertanto, non si applica alla prima fase dei trasferimenti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ed alla mobilità professionale.</w:t>
      </w:r>
    </w:p>
    <w:p w14:paraId="76599F96" w14:textId="54935D41" w:rsidR="00341E2C" w:rsidRPr="00341E2C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L’esercizio del mandato deve sussistere entro dieci giorni prima del termine ultimo di comunicazione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al SIDI delle domande previsto dall’O.M. sulla mobilità.</w:t>
      </w:r>
    </w:p>
    <w:p w14:paraId="40A586E5" w14:textId="4CEB9845" w:rsidR="00537F9F" w:rsidRPr="00B65149" w:rsidRDefault="00341E2C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  <w:r w:rsidRPr="00341E2C">
        <w:rPr>
          <w:rFonts w:ascii="Times New Roman" w:eastAsia="Times New Roman" w:hAnsi="Times New Roman" w:cs="Times New Roman"/>
          <w:bCs/>
          <w:sz w:val="22"/>
        </w:rPr>
        <w:t>Al termine dell’esercizio del mandato, qualora il trasferimento sia avvenuto avvalendosi della precedenza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in questione, detto personale rientra nella scuola o provincia in cui risultava titolare o assegnato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prima del mandato e, in caso di mancanza di posti, viene individuato quale soprannumerario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341E2C">
        <w:rPr>
          <w:rFonts w:ascii="Times New Roman" w:eastAsia="Times New Roman" w:hAnsi="Times New Roman" w:cs="Times New Roman"/>
          <w:bCs/>
          <w:sz w:val="22"/>
        </w:rPr>
        <w:t>e vincolato alla mobilità d’ufficio.</w:t>
      </w:r>
    </w:p>
    <w:p w14:paraId="6909F583" w14:textId="77777777" w:rsidR="00537F9F" w:rsidRPr="00B65149" w:rsidRDefault="00537F9F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66F80CF5" w14:textId="77777777" w:rsidR="00537F9F" w:rsidRPr="00B65149" w:rsidRDefault="00537F9F" w:rsidP="00341E2C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7D24D9F" w14:textId="77777777" w:rsidR="00537F9F" w:rsidRPr="00B65149" w:rsidRDefault="00537F9F" w:rsidP="00341E2C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bCs/>
          <w:sz w:val="22"/>
        </w:rPr>
      </w:pPr>
    </w:p>
    <w:p w14:paraId="01058BAD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DAC86E5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50FE7930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2CFA893D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3048DA56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193BBCBE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2A31FEE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12C4C9F0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31C5D51F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12910886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2953EA6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D5BAEE3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629DF6CD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0CB7EB23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35266E11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653476BC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4F001849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D93DD6C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1D8FC80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55220834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466B3A9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69097555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04092005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373E45C1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7DED3D47" w14:textId="77777777" w:rsidR="00537F9F" w:rsidRPr="00B65149" w:rsidRDefault="00537F9F" w:rsidP="00B65149">
      <w:pPr>
        <w:spacing w:after="0" w:line="259" w:lineRule="auto"/>
        <w:ind w:left="14" w:right="0" w:firstLine="0"/>
        <w:rPr>
          <w:rFonts w:ascii="Times New Roman" w:eastAsia="Times New Roman" w:hAnsi="Times New Roman" w:cs="Times New Roman"/>
          <w:bCs/>
          <w:sz w:val="22"/>
        </w:rPr>
      </w:pPr>
    </w:p>
    <w:p w14:paraId="31C3C81C" w14:textId="77777777" w:rsidR="00537F9F" w:rsidRDefault="00537F9F" w:rsidP="00341E2C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2"/>
        </w:rPr>
      </w:pPr>
    </w:p>
    <w:sectPr w:rsidR="00537F9F" w:rsidSect="00BF23ED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53938">
    <w:abstractNumId w:val="0"/>
  </w:num>
  <w:num w:numId="2" w16cid:durableId="163528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C"/>
    <w:rsid w:val="0006430F"/>
    <w:rsid w:val="000809E7"/>
    <w:rsid w:val="000A705B"/>
    <w:rsid w:val="000E572C"/>
    <w:rsid w:val="001269A4"/>
    <w:rsid w:val="00166D4F"/>
    <w:rsid w:val="00227DD5"/>
    <w:rsid w:val="00274AC4"/>
    <w:rsid w:val="002E3585"/>
    <w:rsid w:val="00341E2C"/>
    <w:rsid w:val="00372635"/>
    <w:rsid w:val="003E317E"/>
    <w:rsid w:val="0047053E"/>
    <w:rsid w:val="0048021A"/>
    <w:rsid w:val="004B261F"/>
    <w:rsid w:val="00537F9F"/>
    <w:rsid w:val="0064055C"/>
    <w:rsid w:val="00660026"/>
    <w:rsid w:val="006D406B"/>
    <w:rsid w:val="00744373"/>
    <w:rsid w:val="007E0183"/>
    <w:rsid w:val="00831390"/>
    <w:rsid w:val="00875076"/>
    <w:rsid w:val="00876F6E"/>
    <w:rsid w:val="008C367D"/>
    <w:rsid w:val="0096501F"/>
    <w:rsid w:val="00984DF5"/>
    <w:rsid w:val="00A276F0"/>
    <w:rsid w:val="00AD2D2E"/>
    <w:rsid w:val="00B313B0"/>
    <w:rsid w:val="00B65149"/>
    <w:rsid w:val="00BC4117"/>
    <w:rsid w:val="00BF23ED"/>
    <w:rsid w:val="00C16E59"/>
    <w:rsid w:val="00C179F9"/>
    <w:rsid w:val="00C3385C"/>
    <w:rsid w:val="00C36B64"/>
    <w:rsid w:val="00CB5650"/>
    <w:rsid w:val="00D002D9"/>
    <w:rsid w:val="00D031D3"/>
    <w:rsid w:val="00D416DF"/>
    <w:rsid w:val="00DD1B59"/>
    <w:rsid w:val="00E002FF"/>
    <w:rsid w:val="00F73B79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401E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Melina</cp:lastModifiedBy>
  <cp:revision>2</cp:revision>
  <cp:lastPrinted>2018-04-27T08:06:00Z</cp:lastPrinted>
  <dcterms:created xsi:type="dcterms:W3CDTF">2025-02-24T11:59:00Z</dcterms:created>
  <dcterms:modified xsi:type="dcterms:W3CDTF">2025-02-24T11:59:00Z</dcterms:modified>
</cp:coreProperties>
</file>